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VADEMECUM RENDICONTAZIONE</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b w:val="1"/>
          <w:bCs w:val="1"/>
          <w:sz w:val="24"/>
          <w:szCs w:val="24"/>
          <w:rtl w:val="0"/>
        </w:rPr>
        <w:t xml:space="preserve">BANDO IMPRESA IN FIERA I  </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5">
      <w:pPr>
        <w:spacing w:line="480" w:lineRule="auto"/>
        <w:jc w:val="both"/>
        <w:rPr>
          <w:b w:val="1"/>
          <w:bCs w:val="1"/>
          <w:sz w:val="24"/>
          <w:szCs w:val="24"/>
        </w:rPr>
      </w:pPr>
      <w:r w:rsidDel="00000000" w:rsidR="00000000" w:rsidRPr="00000000">
        <w:rPr>
          <w:b w:val="1"/>
          <w:bCs w:val="1"/>
          <w:sz w:val="24"/>
          <w:szCs w:val="24"/>
          <w:rtl w:val="0"/>
        </w:rPr>
        <w:t xml:space="preserve">Aspetti Generali……………………………………………………………pag.2</w:t>
      </w:r>
    </w:p>
    <w:p w:rsidR="00000000" w:rsidDel="00000000" w:rsidP="00000000" w:rsidRDefault="00000000" w:rsidRPr="00000000" w14:paraId="00000006">
      <w:pPr>
        <w:spacing w:line="480" w:lineRule="auto"/>
        <w:jc w:val="both"/>
        <w:rPr>
          <w:b w:val="1"/>
          <w:bCs w:val="1"/>
          <w:sz w:val="24"/>
          <w:szCs w:val="24"/>
        </w:rPr>
      </w:pPr>
      <w:r w:rsidDel="00000000" w:rsidR="00000000" w:rsidRPr="00000000">
        <w:rPr>
          <w:b w:val="1"/>
          <w:bCs w:val="1"/>
          <w:sz w:val="24"/>
          <w:szCs w:val="24"/>
          <w:rtl w:val="0"/>
        </w:rPr>
        <w:t xml:space="preserve">Documentazione Rendicontazione...…………………………………..pag.3</w:t>
      </w:r>
    </w:p>
    <w:p w:rsidR="00000000" w:rsidDel="00000000" w:rsidP="00000000" w:rsidRDefault="00000000" w:rsidRPr="00000000" w14:paraId="00000007">
      <w:pPr>
        <w:spacing w:line="480" w:lineRule="auto"/>
        <w:jc w:val="both"/>
        <w:rPr>
          <w:b w:val="1"/>
          <w:bCs w:val="1"/>
          <w:sz w:val="24"/>
          <w:szCs w:val="24"/>
        </w:rPr>
      </w:pPr>
      <w:r w:rsidDel="00000000" w:rsidR="00000000" w:rsidRPr="00000000">
        <w:rPr>
          <w:b w:val="1"/>
          <w:bCs w:val="1"/>
          <w:sz w:val="24"/>
          <w:szCs w:val="24"/>
          <w:rtl w:val="0"/>
        </w:rPr>
        <w:t xml:space="preserve">Indicazioni Operative…..…………………………………………………pag.4</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jc w:val="cente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9">
      <w:pPr>
        <w:spacing w:line="240" w:lineRule="auto"/>
        <w:jc w:val="center"/>
        <w:rPr>
          <w:b w:val="1"/>
          <w:bCs w:val="1"/>
          <w:sz w:val="24"/>
          <w:szCs w:val="24"/>
        </w:rPr>
      </w:pPr>
      <w:r w:rsidDel="00000000" w:rsidR="00000000" w:rsidRPr="00000000">
        <w:rPr>
          <w:b w:val="1"/>
          <w:bCs w:val="1"/>
          <w:sz w:val="24"/>
          <w:szCs w:val="24"/>
          <w:rtl w:val="0"/>
        </w:rPr>
        <w:t xml:space="preserve">ASPETTI GENERALI</w:t>
      </w:r>
    </w:p>
    <w:p w:rsidR="00000000" w:rsidDel="00000000" w:rsidP="00000000" w:rsidRDefault="00000000" w:rsidRPr="00000000" w14:paraId="0000000A">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B">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C">
      <w:pPr>
        <w:spacing w:line="240" w:lineRule="auto"/>
        <w:jc w:val="both"/>
        <w:rPr>
          <w:sz w:val="24"/>
          <w:szCs w:val="24"/>
        </w:rPr>
      </w:pPr>
      <w:r w:rsidDel="00000000" w:rsidR="00000000" w:rsidRPr="00000000">
        <w:rPr>
          <w:b w:val="1"/>
          <w:bCs w:val="1"/>
          <w:sz w:val="24"/>
          <w:szCs w:val="24"/>
          <w:rtl w:val="0"/>
        </w:rPr>
        <w:t xml:space="preserve">Nel momento della pubblicazione del bando viene fissato anche il termine di Rendicontazione</w:t>
      </w:r>
      <w:r w:rsidDel="00000000" w:rsidR="00000000" w:rsidRPr="00000000">
        <w:rPr>
          <w:sz w:val="24"/>
          <w:szCs w:val="24"/>
          <w:rtl w:val="0"/>
        </w:rPr>
        <w:t xml:space="preserve"> e ricordato in ogni occasione di comunicazione sul sito, alle Associazioni di categoria, agli Ordini, social etc.</w:t>
      </w:r>
    </w:p>
    <w:p w:rsidR="00000000" w:rsidDel="00000000" w:rsidP="00000000" w:rsidRDefault="00000000" w:rsidRPr="00000000" w14:paraId="0000000D">
      <w:pPr>
        <w:spacing w:line="240" w:lineRule="auto"/>
        <w:jc w:val="both"/>
        <w:rPr>
          <w:sz w:val="24"/>
          <w:szCs w:val="24"/>
        </w:rPr>
      </w:pPr>
      <w:r w:rsidDel="00000000" w:rsidR="00000000" w:rsidRPr="00000000">
        <w:rPr>
          <w:rtl w:val="0"/>
        </w:rPr>
      </w:r>
    </w:p>
    <w:p w:rsidR="00000000" w:rsidDel="00000000" w:rsidP="00000000" w:rsidRDefault="00000000" w:rsidRPr="00000000" w14:paraId="0000000E">
      <w:pPr>
        <w:spacing w:after="240" w:before="240" w:line="240" w:lineRule="auto"/>
        <w:jc w:val="both"/>
        <w:rPr>
          <w:rFonts w:ascii="Calibri" w:cs="Calibri" w:eastAsia="Calibri" w:hAnsi="Calibri"/>
          <w:b w:val="1"/>
          <w:bCs w:val="1"/>
          <w:highlight w:val="magenta"/>
        </w:rPr>
      </w:pPr>
      <w:r w:rsidDel="00000000" w:rsidR="00000000" w:rsidRPr="00000000">
        <w:rPr>
          <w:sz w:val="24"/>
          <w:szCs w:val="24"/>
          <w:rtl w:val="0"/>
        </w:rPr>
        <w:t xml:space="preserve">La domanda di rendicontazione del contributo deve essere presentata esclusivamente con invio telematico, a pena di esclusione, mediante la piattaforma ReStart all’indirizzo</w:t>
      </w:r>
      <w:hyperlink r:id="rId7">
        <w:r w:rsidDel="00000000" w:rsidR="00000000" w:rsidRPr="00000000">
          <w:rPr>
            <w:sz w:val="24"/>
            <w:szCs w:val="24"/>
            <w:rtl w:val="0"/>
          </w:rPr>
          <w:t xml:space="preserve"> https://restart.infocamere.it</w:t>
        </w:r>
      </w:hyperlink>
      <w:r w:rsidDel="00000000" w:rsidR="00000000" w:rsidRPr="00000000">
        <w:rPr>
          <w:sz w:val="24"/>
          <w:szCs w:val="24"/>
          <w:rtl w:val="0"/>
        </w:rPr>
        <w:t xml:space="preserve">, entro le ore 21:00 del 180° giorno successivo alla pubblicazione della determina di ammissione alla concessione.</w:t>
      </w:r>
      <w:r w:rsidDel="00000000" w:rsidR="00000000" w:rsidRPr="00000000">
        <w:rPr>
          <w:rtl w:val="0"/>
        </w:rPr>
      </w:r>
    </w:p>
    <w:p w:rsidR="00000000" w:rsidDel="00000000" w:rsidP="00000000" w:rsidRDefault="00000000" w:rsidRPr="00000000" w14:paraId="0000000F">
      <w:pPr>
        <w:spacing w:after="200" w:line="240" w:lineRule="auto"/>
        <w:jc w:val="both"/>
        <w:rPr>
          <w:sz w:val="24"/>
          <w:szCs w:val="24"/>
        </w:rPr>
      </w:pPr>
      <w:r w:rsidDel="00000000" w:rsidR="00000000" w:rsidRPr="00000000">
        <w:rPr>
          <w:sz w:val="24"/>
          <w:szCs w:val="24"/>
          <w:rtl w:val="0"/>
        </w:rPr>
        <w:t xml:space="preserve">In fase di Rendicontazione, con domanda di concessione già ammessa, l’impresa avrà tempo 10 giorni solari per l’integrazione documentale richiesta dalla Camera, a mezzo Pec pena il rigetto della domanda. Fatto salvo per esigenze o problematiche non derivanti dall’impresa stessa e per la quale viene fatta, entro la scadenza del 10 giorni solari inizialmente accordati, segnalazione alla CCIAA relativamente all’impedimento ed alle eventuali tempistiche necessarie che saranno oggetto di valutazione da parte del responsabile dell’istruttoria al fine dell’accoglimento o meno della richiesta.</w:t>
      </w:r>
    </w:p>
    <w:p w:rsidR="00000000" w:rsidDel="00000000" w:rsidP="00000000" w:rsidRDefault="00000000" w:rsidRPr="00000000" w14:paraId="00000010">
      <w:pPr>
        <w:spacing w:line="240" w:lineRule="auto"/>
        <w:jc w:val="both"/>
        <w:rPr>
          <w:sz w:val="24"/>
          <w:szCs w:val="24"/>
        </w:rPr>
      </w:pPr>
      <w:r w:rsidDel="00000000" w:rsidR="00000000" w:rsidRPr="00000000">
        <w:rPr>
          <w:rtl w:val="0"/>
        </w:rPr>
      </w:r>
    </w:p>
    <w:p w:rsidR="00000000" w:rsidDel="00000000" w:rsidP="00000000" w:rsidRDefault="00000000" w:rsidRPr="00000000" w14:paraId="00000011">
      <w:pPr>
        <w:spacing w:line="240" w:lineRule="auto"/>
        <w:jc w:val="both"/>
        <w:rPr>
          <w:sz w:val="24"/>
          <w:szCs w:val="24"/>
        </w:rPr>
      </w:pPr>
      <w:r w:rsidDel="00000000" w:rsidR="00000000" w:rsidRPr="00000000">
        <w:rPr>
          <w:sz w:val="24"/>
          <w:szCs w:val="24"/>
          <w:rtl w:val="0"/>
        </w:rPr>
        <w:t xml:space="preserve">In caso di rigetto, e nel caso in cui la fase di rendicontazione non sia ancora scaduta, l’impresa potrà presentare nuova domanda di Rendicontazione al bando allegando la documentazione richiesta.</w:t>
      </w:r>
    </w:p>
    <w:p w:rsidR="00000000" w:rsidDel="00000000" w:rsidP="00000000" w:rsidRDefault="00000000" w:rsidRPr="00000000" w14:paraId="00000012">
      <w:pPr>
        <w:spacing w:line="240" w:lineRule="auto"/>
        <w:jc w:val="both"/>
        <w:rPr>
          <w:sz w:val="24"/>
          <w:szCs w:val="24"/>
        </w:rPr>
      </w:pPr>
      <w:bookmarkStart w:colFirst="0" w:colLast="0" w:name="_heading=h.o6oe8zl2415z" w:id="0"/>
      <w:bookmarkEnd w:id="0"/>
      <w:r w:rsidDel="00000000" w:rsidR="00000000" w:rsidRPr="00000000">
        <w:rPr>
          <w:rtl w:val="0"/>
        </w:rPr>
      </w:r>
    </w:p>
    <w:p w:rsidR="00000000" w:rsidDel="00000000" w:rsidP="00000000" w:rsidRDefault="00000000" w:rsidRPr="00000000" w14:paraId="00000013">
      <w:pPr>
        <w:spacing w:line="240" w:lineRule="auto"/>
        <w:jc w:val="both"/>
        <w:rPr>
          <w:b w:val="1"/>
          <w:bCs w:val="1"/>
          <w:sz w:val="24"/>
          <w:szCs w:val="24"/>
        </w:rPr>
      </w:pPr>
      <w:r w:rsidDel="00000000" w:rsidR="00000000" w:rsidRPr="00000000">
        <w:rPr>
          <w:sz w:val="24"/>
          <w:szCs w:val="24"/>
          <w:rtl w:val="0"/>
        </w:rPr>
        <w:t xml:space="preserve">Le Graduatorie che verranno pubblicate conterranno soltanto i dati visibili delle imprese ammesse alla concessione/rendicontazione. Le imprese che non compariranno nella graduatoria saranno le imprese ancora in istruttoria o le imprese che ancora non sono state prese in carico.  Per le imprese che risulteranno escluse/non ammesse dai contributi, in ordine alla tutela della privacy, verrà indicato il solo numero pratica riferito alla domanda oggetto di esclusione/non ammissione.</w:t>
      </w:r>
      <w:r w:rsidDel="00000000" w:rsidR="00000000" w:rsidRPr="00000000">
        <w:rPr>
          <w:rtl w:val="0"/>
        </w:rPr>
      </w:r>
    </w:p>
    <w:p w:rsidR="00000000" w:rsidDel="00000000" w:rsidP="00000000" w:rsidRDefault="00000000" w:rsidRPr="00000000" w14:paraId="00000014">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5">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6">
      <w:pPr>
        <w:spacing w:line="240" w:lineRule="auto"/>
        <w:jc w:val="both"/>
        <w:rPr>
          <w:b w:val="1"/>
          <w:bCs w:val="1"/>
          <w:sz w:val="24"/>
          <w:szCs w:val="24"/>
        </w:rPr>
      </w:pPr>
      <w:r w:rsidDel="00000000" w:rsidR="00000000" w:rsidRPr="00000000">
        <w:rPr>
          <w:b w:val="1"/>
          <w:bCs w:val="1"/>
          <w:sz w:val="24"/>
          <w:szCs w:val="24"/>
          <w:rtl w:val="0"/>
        </w:rPr>
        <w:t xml:space="preserve">A garanzia della legalità dell’azione amministrativa, verranno svolti sia controlli sulla veridicità di quanto certificato e sia presso la sede dell’impresa sulla effettività della spesa effettuata conformemente al bando.</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jc w:val="both"/>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jc w:val="center"/>
        <w:rPr>
          <w:b w:val="1"/>
          <w:bCs w:val="1"/>
          <w:sz w:val="24"/>
          <w:szCs w:val="24"/>
        </w:rPr>
      </w:pPr>
      <w:r w:rsidDel="00000000" w:rsidR="00000000" w:rsidRPr="00000000">
        <w:rPr>
          <w:b w:val="1"/>
          <w:bCs w:val="1"/>
          <w:sz w:val="24"/>
          <w:szCs w:val="24"/>
          <w:rtl w:val="0"/>
        </w:rPr>
        <w:t xml:space="preserve">DOCUMENTAZIONE RENDICONTAZIONE</w:t>
      </w:r>
    </w:p>
    <w:p w:rsidR="00000000" w:rsidDel="00000000" w:rsidP="00000000" w:rsidRDefault="00000000" w:rsidRPr="00000000" w14:paraId="00000019">
      <w:pPr>
        <w:jc w:val="center"/>
        <w:rPr>
          <w:b w:val="1"/>
          <w:bCs w:val="1"/>
          <w:sz w:val="24"/>
          <w:szCs w:val="24"/>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Per la rendicontazione l'impresa deve produrre i seguenti documenti in formato pdf e firmati digitalmente (.p7m) dal legale rappresentante dell’impresa a pena di esclusione dal beneficio:</w:t>
      </w:r>
    </w:p>
    <w:p w:rsidR="00000000" w:rsidDel="00000000" w:rsidP="00000000" w:rsidRDefault="00000000" w:rsidRPr="00000000" w14:paraId="0000001B">
      <w:pPr>
        <w:jc w:val="both"/>
        <w:rPr>
          <w:b w:val="1"/>
          <w:bCs w:val="1"/>
          <w:sz w:val="24"/>
          <w:szCs w:val="24"/>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numPr>
          <w:ilvl w:val="0"/>
          <w:numId w:val="1"/>
        </w:numPr>
        <w:spacing w:after="200" w:lineRule="auto"/>
        <w:ind w:left="644" w:hanging="359"/>
        <w:jc w:val="both"/>
      </w:pPr>
      <w:r w:rsidDel="00000000" w:rsidR="00000000" w:rsidRPr="00000000">
        <w:rPr>
          <w:rtl w:val="0"/>
        </w:rPr>
        <w:t xml:space="preserve">Modello 2 di rendicontazione in formato pdf, compilato in ogni sua parte e firmato digitalmente.</w:t>
      </w:r>
      <w:r w:rsidDel="00000000" w:rsidR="00000000" w:rsidRPr="00000000">
        <w:rPr>
          <w:rtl w:val="0"/>
        </w:rPr>
      </w:r>
    </w:p>
    <w:p w:rsidR="00000000" w:rsidDel="00000000" w:rsidP="00000000" w:rsidRDefault="00000000" w:rsidRPr="00000000" w14:paraId="0000001E">
      <w:pPr>
        <w:numPr>
          <w:ilvl w:val="0"/>
          <w:numId w:val="1"/>
        </w:numPr>
        <w:spacing w:after="200" w:lineRule="auto"/>
        <w:ind w:left="644" w:hanging="359"/>
        <w:jc w:val="both"/>
      </w:pPr>
      <w:r w:rsidDel="00000000" w:rsidR="00000000" w:rsidRPr="00000000">
        <w:rPr>
          <w:rtl w:val="0"/>
        </w:rPr>
        <w:t xml:space="preserve"> Fatture in formato ministeriale xml o pdf, con voci di spesa dettagliate e non a corpo e devono riportare il cup comunicato in fase di concessione e l’indicazione del bando e dell’anno di riferimento.</w:t>
      </w:r>
    </w:p>
    <w:p w:rsidR="00000000" w:rsidDel="00000000" w:rsidP="00000000" w:rsidRDefault="00000000" w:rsidRPr="00000000" w14:paraId="0000001F">
      <w:pPr>
        <w:numPr>
          <w:ilvl w:val="0"/>
          <w:numId w:val="1"/>
        </w:numPr>
        <w:spacing w:after="200" w:lineRule="auto"/>
        <w:ind w:left="644" w:hanging="359"/>
        <w:jc w:val="both"/>
      </w:pPr>
      <w:r w:rsidDel="00000000" w:rsidR="00000000" w:rsidRPr="00000000">
        <w:rPr>
          <w:rtl w:val="0"/>
        </w:rPr>
        <w:t xml:space="preserve">Ricevuta di consegna al sistema di interscambio delle fatture</w:t>
      </w:r>
    </w:p>
    <w:p w:rsidR="00000000" w:rsidDel="00000000" w:rsidP="00000000" w:rsidRDefault="00000000" w:rsidRPr="00000000" w14:paraId="00000020">
      <w:pPr>
        <w:numPr>
          <w:ilvl w:val="0"/>
          <w:numId w:val="1"/>
        </w:numPr>
        <w:spacing w:after="200" w:lineRule="auto"/>
        <w:ind w:left="644" w:hanging="359"/>
        <w:jc w:val="both"/>
      </w:pPr>
      <w:r w:rsidDel="00000000" w:rsidR="00000000" w:rsidRPr="00000000">
        <w:rPr>
          <w:rtl w:val="0"/>
        </w:rPr>
        <w:t xml:space="preserve">Copia del documento di trasporto (ddt) per acquisto di beni materiali qualora non sia presente fattura accompagnatoria.</w:t>
      </w:r>
    </w:p>
    <w:p w:rsidR="00000000" w:rsidDel="00000000" w:rsidP="00000000" w:rsidRDefault="00000000" w:rsidRPr="00000000" w14:paraId="00000021">
      <w:pPr>
        <w:numPr>
          <w:ilvl w:val="0"/>
          <w:numId w:val="1"/>
        </w:numPr>
        <w:spacing w:after="200" w:lineRule="auto"/>
        <w:ind w:left="644" w:hanging="359"/>
        <w:jc w:val="both"/>
      </w:pPr>
      <w:r w:rsidDel="00000000" w:rsidR="00000000" w:rsidRPr="00000000">
        <w:rPr>
          <w:rtl w:val="0"/>
        </w:rPr>
        <w:t xml:space="preserve">Ricevuta di esecuzione del bonifico (non sono ammesse spese sostenute mediante assegni o contante) comprensivo del codice tnr o cro ben leggibile;</w:t>
      </w:r>
    </w:p>
    <w:p w:rsidR="00000000" w:rsidDel="00000000" w:rsidP="00000000" w:rsidRDefault="00000000" w:rsidRPr="00000000" w14:paraId="00000022">
      <w:pPr>
        <w:numPr>
          <w:ilvl w:val="0"/>
          <w:numId w:val="1"/>
        </w:numPr>
        <w:spacing w:after="200" w:lineRule="auto"/>
        <w:ind w:left="644" w:hanging="359"/>
        <w:jc w:val="both"/>
      </w:pPr>
      <w:r w:rsidDel="00000000" w:rsidR="00000000" w:rsidRPr="00000000">
        <w:rPr>
          <w:rtl w:val="0"/>
        </w:rPr>
        <w:t xml:space="preserve">Estratto di conto corrente bancario ufficiale di periodo intestato alla impresa rilasciato dall’istituto di credito a comprova dell'avvenuta esecuzione del bonifico.</w:t>
      </w:r>
    </w:p>
    <w:p w:rsidR="00000000" w:rsidDel="00000000" w:rsidP="00000000" w:rsidRDefault="00000000" w:rsidRPr="00000000" w14:paraId="00000023">
      <w:pPr>
        <w:numPr>
          <w:ilvl w:val="0"/>
          <w:numId w:val="1"/>
        </w:numPr>
        <w:spacing w:after="200" w:lineRule="auto"/>
        <w:ind w:left="644" w:hanging="359"/>
        <w:jc w:val="both"/>
      </w:pPr>
      <w:r w:rsidDel="00000000" w:rsidR="00000000" w:rsidRPr="00000000">
        <w:rPr>
          <w:rtl w:val="0"/>
        </w:rPr>
        <w:t xml:space="preserve">Sono ammesse liste movimenti scaricabili dai sistemi di home banking o rilasciate dagli istituti di credito recanti timbro e firma del funzionario di banca sul documento oltre la firma digitale dell’impresa partecipante.</w:t>
      </w:r>
    </w:p>
    <w:p w:rsidR="00000000" w:rsidDel="00000000" w:rsidP="00000000" w:rsidRDefault="00000000" w:rsidRPr="00000000" w14:paraId="00000024">
      <w:pPr>
        <w:spacing w:after="200" w:lineRule="auto"/>
        <w:ind w:left="644" w:firstLine="0"/>
        <w:jc w:val="both"/>
        <w:rPr/>
      </w:pPr>
      <w:r w:rsidDel="00000000" w:rsidR="00000000" w:rsidRPr="00000000">
        <w:rPr>
          <w:rtl w:val="0"/>
        </w:rPr>
      </w:r>
    </w:p>
    <w:p w:rsidR="00000000" w:rsidDel="00000000" w:rsidP="00000000" w:rsidRDefault="00000000" w:rsidRPr="00000000" w14:paraId="00000025">
      <w:pPr>
        <w:spacing w:after="200" w:lineRule="auto"/>
        <w:ind w:left="644" w:firstLine="0"/>
        <w:jc w:val="both"/>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6">
      <w:pPr>
        <w:jc w:val="center"/>
        <w:rPr>
          <w:b w:val="1"/>
          <w:bCs w:val="1"/>
          <w:sz w:val="24"/>
          <w:szCs w:val="24"/>
        </w:rPr>
      </w:pPr>
      <w:r w:rsidDel="00000000" w:rsidR="00000000" w:rsidRPr="00000000">
        <w:rPr>
          <w:b w:val="1"/>
          <w:bCs w:val="1"/>
          <w:sz w:val="24"/>
          <w:szCs w:val="24"/>
          <w:rtl w:val="0"/>
        </w:rPr>
        <w:t xml:space="preserve">INDICAZIONI OPERATIVE</w:t>
      </w:r>
    </w:p>
    <w:p w:rsidR="00000000" w:rsidDel="00000000" w:rsidP="00000000" w:rsidRDefault="00000000" w:rsidRPr="00000000" w14:paraId="00000027">
      <w:pPr>
        <w:spacing w:after="200" w:lineRule="auto"/>
        <w:ind w:left="644" w:firstLine="0"/>
        <w:jc w:val="both"/>
        <w:rPr/>
      </w:pPr>
      <w:r w:rsidDel="00000000" w:rsidR="00000000" w:rsidRPr="00000000">
        <w:rPr>
          <w:rtl w:val="0"/>
        </w:rPr>
      </w:r>
    </w:p>
    <w:p w:rsidR="00000000" w:rsidDel="00000000" w:rsidP="00000000" w:rsidRDefault="00000000" w:rsidRPr="00000000" w14:paraId="00000028">
      <w:pPr>
        <w:numPr>
          <w:ilvl w:val="0"/>
          <w:numId w:val="2"/>
        </w:numPr>
        <w:spacing w:after="200" w:lineRule="auto"/>
        <w:ind w:left="644" w:hanging="359"/>
        <w:jc w:val="both"/>
      </w:pPr>
      <w:r w:rsidDel="00000000" w:rsidR="00000000" w:rsidRPr="00000000">
        <w:rPr>
          <w:rtl w:val="0"/>
        </w:rPr>
        <w:t xml:space="preserve">Devono essere rispettate le tempistiche di legge tra pagamento ed emissione fattura.</w:t>
      </w:r>
    </w:p>
    <w:p w:rsidR="00000000" w:rsidDel="00000000" w:rsidP="00000000" w:rsidRDefault="00000000" w:rsidRPr="00000000" w14:paraId="00000029">
      <w:pPr>
        <w:numPr>
          <w:ilvl w:val="0"/>
          <w:numId w:val="2"/>
        </w:numPr>
        <w:spacing w:after="200" w:lineRule="auto"/>
        <w:ind w:left="644" w:hanging="359"/>
        <w:jc w:val="both"/>
      </w:pPr>
      <w:r w:rsidDel="00000000" w:rsidR="00000000" w:rsidRPr="00000000">
        <w:rPr>
          <w:rtl w:val="0"/>
        </w:rPr>
        <w:t xml:space="preserve">L’investimento rendicontato deve corrispondere a quello ammesso in concessione.</w:t>
      </w:r>
    </w:p>
    <w:p w:rsidR="00000000" w:rsidDel="00000000" w:rsidP="00000000" w:rsidRDefault="00000000" w:rsidRPr="00000000" w14:paraId="0000002A">
      <w:pPr>
        <w:numPr>
          <w:ilvl w:val="0"/>
          <w:numId w:val="2"/>
        </w:numPr>
        <w:spacing w:after="200" w:lineRule="auto"/>
        <w:ind w:left="644" w:hanging="359"/>
        <w:jc w:val="both"/>
      </w:pPr>
      <w:r w:rsidDel="00000000" w:rsidR="00000000" w:rsidRPr="00000000">
        <w:rPr>
          <w:rtl w:val="0"/>
        </w:rPr>
        <w:t xml:space="preserve">la domanda di cambio fornitore, come previsto dai casi art. 8 comma 8, deve essere motivata ed inviata prima della rendicontazione corredata da autocertificazione dell’impresa partecipante al bando, nuovo preventivo riportante lo stesso investimento di quello già accettato in concessione, autocertificazione dell’impresa che non può più fornire il bene/servizi presentati e accettati in concessione. l’ufficio si riservera’ sull’accettazione della stessa.</w:t>
      </w:r>
    </w:p>
    <w:p w:rsidR="00000000" w:rsidDel="00000000" w:rsidP="00000000" w:rsidRDefault="00000000" w:rsidRPr="00000000" w14:paraId="0000002B">
      <w:pPr>
        <w:numPr>
          <w:ilvl w:val="0"/>
          <w:numId w:val="2"/>
        </w:numPr>
        <w:spacing w:after="200" w:lineRule="auto"/>
        <w:ind w:left="644" w:hanging="359"/>
        <w:jc w:val="both"/>
      </w:pPr>
      <w:r w:rsidDel="00000000" w:rsidR="00000000" w:rsidRPr="00000000">
        <w:rPr>
          <w:rtl w:val="0"/>
        </w:rPr>
        <w:t xml:space="preserve">La mancata comunicazione in fase di Concessione dell’adesione al regime forfettario non consente di modificare gli importi concessi nella fase di rendicontazione.</w:t>
      </w:r>
    </w:p>
    <w:p w:rsidR="00000000" w:rsidDel="00000000" w:rsidP="00000000" w:rsidRDefault="00000000" w:rsidRPr="00000000" w14:paraId="0000002C">
      <w:pPr>
        <w:numPr>
          <w:ilvl w:val="0"/>
          <w:numId w:val="2"/>
        </w:numPr>
        <w:spacing w:after="200" w:lineRule="auto"/>
        <w:ind w:left="644" w:hanging="359"/>
        <w:jc w:val="both"/>
      </w:pPr>
      <w:r w:rsidDel="00000000" w:rsidR="00000000" w:rsidRPr="00000000">
        <w:rPr>
          <w:rtl w:val="0"/>
        </w:rPr>
        <w:t xml:space="preserve">Tutti i beni e le attività oggetto di spesa devono essere acquistati e/o svolti dopo la presentazione della domanda di concessione e fino alla data di presentazione della domanda di rendicontazione. </w:t>
      </w:r>
    </w:p>
    <w:p w:rsidR="00000000" w:rsidDel="00000000" w:rsidP="00000000" w:rsidRDefault="00000000" w:rsidRPr="00000000" w14:paraId="0000002D">
      <w:pPr>
        <w:numPr>
          <w:ilvl w:val="0"/>
          <w:numId w:val="2"/>
        </w:numPr>
        <w:shd w:fill="ffffff" w:val="clear"/>
        <w:spacing w:line="276" w:lineRule="auto"/>
        <w:ind w:left="644" w:hanging="359"/>
        <w:jc w:val="both"/>
      </w:pPr>
      <w:r w:rsidDel="00000000" w:rsidR="00000000" w:rsidRPr="00000000">
        <w:rPr>
          <w:rtl w:val="0"/>
        </w:rPr>
        <w:t xml:space="preserve">Nel caso di contributo di importo superiore a 5.000 Euro, verrà effettuato il controllo ex art. 48-bis DPR n. 602/73, volto alla verifica di somme iscritte a ruolo per cui il beneficiario sia inadempiente. La Camera effettuerà il pagamento totale o parziale delle somme eventualmente dovute direttamente all’Agenzia delle entrate-Riscossione e non al beneficiario che verrà informato della circostanza.</w:t>
      </w:r>
      <w:r w:rsidDel="00000000" w:rsidR="00000000" w:rsidRPr="00000000">
        <w:rPr>
          <w:rtl w:val="0"/>
        </w:rPr>
      </w:r>
    </w:p>
    <w:p w:rsidR="00000000" w:rsidDel="00000000" w:rsidP="00000000" w:rsidRDefault="00000000" w:rsidRPr="00000000" w14:paraId="0000002E">
      <w:pPr>
        <w:spacing w:after="200" w:lineRule="auto"/>
        <w:ind w:left="720" w:firstLine="0"/>
        <w:jc w:val="both"/>
        <w:rPr/>
      </w:pPr>
      <w:r w:rsidDel="00000000" w:rsidR="00000000" w:rsidRPr="00000000">
        <w:rPr>
          <w:rtl w:val="0"/>
        </w:rPr>
      </w:r>
    </w:p>
    <w:p w:rsidR="00000000" w:rsidDel="00000000" w:rsidP="00000000" w:rsidRDefault="00000000" w:rsidRPr="00000000" w14:paraId="0000002F">
      <w:pPr>
        <w:spacing w:after="200" w:lineRule="auto"/>
        <w:jc w:val="both"/>
        <w:rPr/>
      </w:pPr>
      <w:r w:rsidDel="00000000" w:rsidR="00000000" w:rsidRPr="00000000">
        <w:rPr>
          <w:rtl w:val="0"/>
        </w:rPr>
        <w:t xml:space="preserve">la mancanza o la non osservanza di quanto indicato puo’ essere motivo di esclusione della domanda.</w:t>
      </w:r>
    </w:p>
    <w:p w:rsidR="00000000" w:rsidDel="00000000" w:rsidP="00000000" w:rsidRDefault="00000000" w:rsidRPr="00000000" w14:paraId="00000030">
      <w:pPr>
        <w:spacing w:after="200" w:lineRule="auto"/>
        <w:rPr>
          <w:b w:val="1"/>
          <w:bCs w:val="1"/>
          <w:sz w:val="24"/>
          <w:szCs w:val="24"/>
        </w:rPr>
      </w:pPr>
      <w:r w:rsidDel="00000000" w:rsidR="00000000" w:rsidRPr="00000000">
        <w:rPr>
          <w:rtl w:val="0"/>
        </w:rPr>
      </w:r>
    </w:p>
    <w:p w:rsidR="00000000" w:rsidDel="00000000" w:rsidP="00000000" w:rsidRDefault="00000000" w:rsidRPr="00000000" w14:paraId="00000031">
      <w:pPr>
        <w:spacing w:after="200" w:lineRule="auto"/>
        <w:rPr>
          <w:b w:val="1"/>
          <w:bCs w:val="1"/>
          <w:sz w:val="20"/>
          <w:szCs w:val="20"/>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-733424</wp:posOffset>
          </wp:positionH>
          <wp:positionV relativeFrom="paragraph">
            <wp:posOffset>-304799</wp:posOffset>
          </wp:positionV>
          <wp:extent cx="3276600" cy="4762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76600" cy="476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paragraph" w:styleId="Paragrafoelenco">
    <w:name w:val="List Paragraph"/>
    <w:uiPriority w:val="34"/>
    <w:qFormat w:val="1"/>
    <w:rsid w:val="00D2550F"/>
    <w:pPr>
      <w:ind w:left="720"/>
      <w:contextualSpacing w:val="1"/>
    </w:pPr>
  </w:style>
  <w:style w:type="paragraph" w:styleId="Intestazione">
    <w:name w:val="header"/>
    <w:link w:val="IntestazioneCarattere"/>
    <w:uiPriority w:val="99"/>
    <w:unhideWhenUsed w:val="1"/>
    <w:rsid w:val="00D2550F"/>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D2550F"/>
  </w:style>
  <w:style w:type="paragraph" w:styleId="Pidipagina">
    <w:name w:val="footer"/>
    <w:link w:val="PidipaginaCarattere"/>
    <w:uiPriority w:val="99"/>
    <w:unhideWhenUsed w:val="1"/>
    <w:rsid w:val="00D2550F"/>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D2550F"/>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start.infocamere.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E+agC1b8rwpM12zMnLTZwuAlGQ==">CgMxLjAyDmgubzZvZTh6bDI0MTV6OAByITFJY21Rdy1SY0NsUWppeDhEYXFSVUJXSXhOaE1VelBPYg==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2025-07-09T12:08:00Z</dcterms:created>
  <dc:creator>GIORNO Erminia</dc:creator>
</cp:coreProperties>
</file>